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AE53B5">
        <w:rPr>
          <w:rFonts w:ascii="Calibri Light" w:hAnsi="Calibri Light" w:cs="Calibri Light"/>
          <w:b/>
          <w:lang w:eastAsia="pl-PL"/>
        </w:rPr>
        <w:t>INSTRUKCJA PRAKTYKI ZAWODOWEJ IV</w:t>
      </w:r>
    </w:p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AE53B5">
        <w:rPr>
          <w:rFonts w:ascii="Calibri Light" w:hAnsi="Calibri Light" w:cs="Calibri Light"/>
          <w:b/>
          <w:lang w:eastAsia="pl-PL"/>
        </w:rPr>
        <w:t xml:space="preserve">(w odniesieniu do grupy zajęć D. Przygotowanie dydaktyczne dla nauczania </w:t>
      </w:r>
      <w:r w:rsidRPr="00AE53B5">
        <w:rPr>
          <w:rFonts w:ascii="Calibri Light" w:hAnsi="Calibri Light" w:cs="Calibri Light"/>
          <w:b/>
          <w:lang w:eastAsia="pl-PL"/>
        </w:rPr>
        <w:br/>
        <w:t xml:space="preserve">pierwszego przedmiotu </w:t>
      </w:r>
    </w:p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AE53B5">
        <w:rPr>
          <w:rFonts w:ascii="Calibri Light" w:hAnsi="Calibri Light" w:cs="Calibri Light"/>
          <w:b/>
          <w:bCs/>
          <w:lang w:eastAsia="pl-PL"/>
        </w:rPr>
        <w:t>Dla studentów dwuletnich studiów magisterskich (II stopnia)</w:t>
      </w:r>
      <w:r w:rsidR="00D13914">
        <w:rPr>
          <w:rFonts w:ascii="Calibri Light" w:hAnsi="Calibri Light" w:cs="Calibri Light"/>
          <w:b/>
          <w:bCs/>
          <w:lang w:eastAsia="pl-PL"/>
        </w:rPr>
        <w:t xml:space="preserve"> kierunku Edukacja artystyczna w zakresie sztuk </w:t>
      </w:r>
      <w:r w:rsidR="0023388E">
        <w:rPr>
          <w:rFonts w:ascii="Calibri Light" w:hAnsi="Calibri Light" w:cs="Calibri Light"/>
          <w:b/>
          <w:bCs/>
          <w:lang w:eastAsia="pl-PL"/>
        </w:rPr>
        <w:t>plastycznych</w:t>
      </w:r>
      <w:bookmarkStart w:id="0" w:name="_GoBack"/>
      <w:bookmarkEnd w:id="0"/>
      <w:r w:rsidR="00D13914">
        <w:rPr>
          <w:rFonts w:ascii="Calibri Light" w:hAnsi="Calibri Light" w:cs="Calibri Light"/>
          <w:b/>
          <w:bCs/>
          <w:lang w:eastAsia="pl-PL"/>
        </w:rPr>
        <w:t>,</w:t>
      </w:r>
      <w:r w:rsidRPr="00AE53B5">
        <w:rPr>
          <w:rFonts w:ascii="Calibri Light" w:hAnsi="Calibri Light" w:cs="Calibri Light"/>
          <w:b/>
          <w:bCs/>
          <w:lang w:eastAsia="pl-PL"/>
        </w:rPr>
        <w:t xml:space="preserve"> odbywających praktykę zawodową ciągłą w szkole ponadpodstawowej</w:t>
      </w:r>
      <w:r w:rsidR="00D81D38">
        <w:rPr>
          <w:rFonts w:ascii="Calibri Light" w:hAnsi="Calibri Light" w:cs="Calibri Light"/>
          <w:b/>
          <w:bCs/>
          <w:lang w:eastAsia="pl-PL"/>
        </w:rPr>
        <w:t>)</w:t>
      </w:r>
    </w:p>
    <w:p w:rsidR="003B169C" w:rsidRPr="00AE53B5" w:rsidRDefault="003B169C" w:rsidP="003B169C">
      <w:pPr>
        <w:jc w:val="both"/>
        <w:rPr>
          <w:rFonts w:cs="Calibri"/>
          <w:b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Informacje wstępne: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Zgodnie z przyjętym programem studiów, w oparciu o standard kształcenia przygotowujący do wykonywania zawodu nauczyciela oraz regulamin praktyk obowiązujący w Uczelni, student zobowiązany jest do odbycia:</w:t>
      </w:r>
    </w:p>
    <w:p w:rsidR="003B169C" w:rsidRPr="00AE53B5" w:rsidRDefault="003B169C" w:rsidP="003B169C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AE53B5">
        <w:rPr>
          <w:rFonts w:cs="Calibri"/>
          <w:b/>
        </w:rPr>
        <w:t>ćwiczeń metodycznych w szkole (praktyki dydaktycznej śródrocznej)</w:t>
      </w:r>
      <w:r w:rsidRPr="00AE53B5">
        <w:rPr>
          <w:rFonts w:cs="Calibri"/>
        </w:rPr>
        <w:t xml:space="preserve"> – w wymiarze 30 godzin;</w:t>
      </w:r>
    </w:p>
    <w:p w:rsidR="003B169C" w:rsidRPr="00AE53B5" w:rsidRDefault="003B169C" w:rsidP="003B169C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AE53B5">
        <w:rPr>
          <w:rFonts w:cs="Calibri"/>
          <w:b/>
        </w:rPr>
        <w:t>praktyki dydaktycznej ciągłej</w:t>
      </w:r>
      <w:r w:rsidRPr="00AE53B5">
        <w:rPr>
          <w:rFonts w:cs="Calibri"/>
        </w:rPr>
        <w:t xml:space="preserve"> – w wymiarze 60 godzin (3 tygodnie).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  <w:b/>
        </w:rPr>
        <w:t>Praktyka śródroczna</w:t>
      </w:r>
      <w:r w:rsidRPr="00AE53B5">
        <w:rPr>
          <w:rFonts w:cs="Calibri"/>
        </w:rPr>
        <w:t xml:space="preserve"> odbywa się w ciągu roku akademickiego jako element zajęć z dydaktyki przedmiotowej w semestrze 2 – w szkole ponadpodstawowej, przy udziale nauczyciela akademickiego, nauczyciela przedmiotu w szkole oraz grupy studentów.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  <w:b/>
        </w:rPr>
        <w:t>Praktyka ciągła</w:t>
      </w:r>
      <w:r w:rsidRPr="00AE53B5">
        <w:rPr>
          <w:rFonts w:cs="Calibri"/>
        </w:rPr>
        <w:t xml:space="preserve"> realizowana jest w październiku w semestrze 3 – w szkole ponadpodstawowej w oparciu o uczelniane skierowanie na praktykę.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 xml:space="preserve">Podczas realizacji </w:t>
      </w:r>
      <w:r w:rsidRPr="00AE53B5">
        <w:rPr>
          <w:rFonts w:cs="Calibri"/>
          <w:b/>
        </w:rPr>
        <w:t>praktyki ciągłej</w:t>
      </w:r>
      <w:r w:rsidRPr="00AE53B5">
        <w:rPr>
          <w:rFonts w:cs="Calibri"/>
        </w:rPr>
        <w:t xml:space="preserve"> studenta obowiązuje 4-godzinny dzień pracy.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Praktyki stanowią integralną część procesu dydaktycznego i równorzędnie z innymi zajęciami objętymi planem studiów podlegają obowiązkowemu zaliczeniu.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Praktyki mogą odbywać się w szkołach ponadpodstawowych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 (pomoce dydaktyczne, w tym multimedia), a w przypadku praktyk śródrocznych pomieszczenia, w którym możliwe będzie przeanalizowanie hospitowanej czy prowadzonej przez studentów lekcji.   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 ramienia szkoły praktykantami opiekują się wyznaczeni przez dyrektora szkoły nauczyciele. Opiekunem może zostać nauczyciel w stopniu mianowanym, posiadający uprawnienia do nauczania danego przedmiotu.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 ramienia Uczelni praktykantami opiekują się wyznaczeni nauczyciele akademiccy.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Cele praktyki: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 xml:space="preserve">Zapoznanie się studenta z organizacją pracy szkoły, warsztatem pracy nauczyciela, formami oraz metodami nauczania i wychowania. 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>Kształtowanie i rozwój umiejętności dydaktyczno-wychowawczych studenta w bezpośrednim kontakcie z uczniami.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>Weryfikacja przez studenta własnych predyspozycji do wykonywania zawodu.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Efekty uczenia się zgodnie ze standardem kształcenia przygotowującego do wykonywania zawodu nauczyciela: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wiedzy absolwent zna i rozumie: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lastRenderedPageBreak/>
        <w:t>D.2/E.2.W1. zadania dydaktyczne realizowane przez szkołę lub placówkę systemu oświaty;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t>D.2/E.2.W2. sposób funkcjonowania oraz organizację pracy dydaktycznej szkoły lub placówki systemu oświaty;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t>D.2/E.2.W3. rodzaje dokumentacji działalności dydaktycznej prowadzonej w szkole lub placówce systemu oświaty.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umiejętności absolwent potrafi: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D.2/E.2.U2. zaplanować i przeprowadzić pod nadzorem opiekuna praktyk zawodowych serię lekcji lub zajęć;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D.2/E.2.U3.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kompetencji społecznych absolwent jest gotów do:</w:t>
      </w:r>
    </w:p>
    <w:p w:rsidR="003B169C" w:rsidRPr="00AE53B5" w:rsidRDefault="003B169C" w:rsidP="003B169C">
      <w:pPr>
        <w:pStyle w:val="Akapitzlist1"/>
        <w:numPr>
          <w:ilvl w:val="0"/>
          <w:numId w:val="11"/>
        </w:numPr>
        <w:jc w:val="both"/>
        <w:rPr>
          <w:rFonts w:cs="Calibri"/>
        </w:rPr>
      </w:pPr>
      <w:r w:rsidRPr="00AE53B5">
        <w:rPr>
          <w:rFonts w:cs="Calibri"/>
        </w:rPr>
        <w:t>D.2/E.2.K1. skutecznego współdziałania z opiekunem praktyk zawodowych i nauczycielami w celu poszerzania swojej wiedzy dydaktycznej oraz rozwijania umiejętności wychowawczych.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Szczegółowe zadania realizowane przez studenta podczas praktyk: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Zapoznanie się z: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instrukcją praktyk;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zadaniami i obowiązkami związanymi z praktyką;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regulaminem szkoły, w której odbywa się praktyka;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sposobem funkcjonowania oraz organizacją pracy szkoły lub placówki dydaktycznej;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pracą nauczyciela przedmiotu;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wewnątrzszkolnymi zasadami oceniania;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zasadami prowadzenia podstawowej dokumentacji związanej z procesem dydaktycznym.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Obserwacja (w miarę możliwości) pracy zespołu wychowawców klas oraz samorządu uczniowskiego.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Obserwacja zajęć przedmiotowych.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Uczestnictwo w pozalekcyjnych działaniach opiekuńczo-wychowawczych nauczycieli, w tym dyżurach na przerwach międzylekcyjnych.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Uczestnictwo w zajęciach pozalekcyjnych i pozaszkolnych.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Prowadzenie zajęć z wykorzystaniem dostępnej infrastruktury pracowni przedmiotowej oraz zasobów biblioteki szkolnej; analiza przebiegu zajęć.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Praca indywidualna z uczniami (diagnozowanie zdolności i potrzeb, projektowanie i realizowanie zajęć z wybranym uczniem lub grupą uczniów).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Udział w spotkaniach zespołu przedmiotowego (w miarę możliwości).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Podsumowanie praktyk przy udziale nauczyciela-opiekuna praktyki, nauczycieli akademickich odpowiedzialnych za przygotowanie nauczycielskie studentów.</w:t>
      </w:r>
    </w:p>
    <w:p w:rsidR="003B169C" w:rsidRPr="00AE53B5" w:rsidRDefault="003B169C" w:rsidP="003B169C">
      <w:pPr>
        <w:pStyle w:val="Akapitzlist1"/>
        <w:ind w:left="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Organizacja praktyk: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>Student odbywa praktykę na podstawie umowy o organizację praktyk ciągłych zawartą pomiędzy Uczelnią a placówką.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 xml:space="preserve">Nieusprawiedliwiona nieobecność powoduje niezaliczenie praktyki. </w:t>
      </w:r>
    </w:p>
    <w:p w:rsidR="003B169C" w:rsidRPr="00AE53B5" w:rsidRDefault="003B169C" w:rsidP="003B169C">
      <w:pPr>
        <w:pStyle w:val="Akapitzlist1"/>
        <w:ind w:left="108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Przebieg praktyk:</w:t>
      </w:r>
    </w:p>
    <w:p w:rsidR="003B169C" w:rsidRPr="00AE53B5" w:rsidRDefault="003B169C" w:rsidP="003B169C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W ramach </w:t>
      </w:r>
      <w:r w:rsidRPr="00AE53B5">
        <w:rPr>
          <w:rFonts w:cs="Calibri"/>
          <w:b/>
        </w:rPr>
        <w:t>praktyki śródrocznej</w:t>
      </w:r>
      <w:r w:rsidRPr="00AE53B5">
        <w:rPr>
          <w:rFonts w:cs="Calibri"/>
        </w:rPr>
        <w:t xml:space="preserve"> student: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obserwuje przedmiotowe lekcje nauczycieli i wyciąga wnioski z obserwacji;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samodzielnie przygotowuje, przeprowadza i ewaluuje przynajmniej jedną lekcję przedmiotową;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obserwuje lekcje pozostałych studentów z grupy, bierze udział w ewaluacji tych lekcji.</w:t>
      </w:r>
    </w:p>
    <w:p w:rsidR="003B169C" w:rsidRPr="00AE53B5" w:rsidRDefault="003B169C" w:rsidP="003B169C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W ramach </w:t>
      </w:r>
      <w:r w:rsidRPr="00AE53B5">
        <w:rPr>
          <w:rFonts w:cs="Calibri"/>
          <w:b/>
        </w:rPr>
        <w:t>praktyki ciągłej</w:t>
      </w:r>
      <w:r w:rsidRPr="00AE53B5">
        <w:rPr>
          <w:rFonts w:cs="Calibri"/>
        </w:rPr>
        <w:t xml:space="preserve"> student</w:t>
      </w:r>
      <w:r w:rsidRPr="00AE53B5">
        <w:rPr>
          <w:rStyle w:val="Odwoanieprzypisudolnego"/>
          <w:rFonts w:cs="Calibri"/>
        </w:rPr>
        <w:footnoteReference w:id="1"/>
      </w:r>
      <w:r w:rsidRPr="00AE53B5">
        <w:rPr>
          <w:rFonts w:cs="Calibri"/>
        </w:rPr>
        <w:t>: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prowadzi 20 lekcji; zaleca się, aby lekcje były zróżnicowane pod względem treści nauczania, jak i pod względem metodycznym (różne typy lekcji, metody, formy, techniki itp.); wskazane jest przeprowadzenie lekcji poświęconych poprawie prac klasowych i domowych, które student samodzielnie zadał, sprawdził, ocenił i przygotował informację zwrotną dla ucznia;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obserwuje 20 godzin lekcji przedmiotu i godzin wychowawczych nauczyciela-opiekuna praktyk, innych nauczycieli, a także – w miarę możliwości– innych praktykantów i wyciąga wnioski z obserwacji;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poświęca 10 godzin na asystowanie nauczycielowi, prowadząc zajęcia spersonalizowane z jednym, wskazanym przez nauczyciela uczniem z uwzględnieniem zasad edukacji włączającej (w tym: obserwuje jego aktywność, diagnozuje problemy, potrzeby i zdolności, projektuje indywidualne działania, prowadzi kilka zajęć, ewaluuje je) lub z grupą uczniów, np. w ramach kół zainteresowań lub realizacji szkolnych projektów edukacyjnych;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pozostałe 10 godzin przeznacza na: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ustalenie planu praktyki z opiekunem,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aktywne uczestniczenie w życiu szkoły: dyżury, wycieczki, zespoły przedmiotowe i zadaniowe (w miarę możliwości), różne formy współpracy szkoły ze środowiskiem lokalnym, apele, zajęcia pozalekcyjne, imprezy szkolne, spotkania samorządu uczniowskiego,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analizę sytuacji i zdarzeń pedagogicznych zaobserwowanych lub doświadczonych w czasie praktyk zawodowych (pod kierunkiem opiekuna praktyk, psychologa i pedagoga szkolnego oraz nauczycieli akademickich prowadzących zajęcia w zakresie przygotowania psychologiczno-pedagogicznego – podczas konsultacji na Uczelni),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zapoznanie się z treściami nauczania w okresie objętym praktyką (planem dydaktycznym), z dziennikiem lekcyjnym, z zeszytami uczniów, podręcznikami, przewodnikami, wyposażeniem pracowni, zasobami i organizacją pracy biblioteki szkolnej,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omawianie lekcji obserwowanych, przygotowanych i przeprowadzonych.</w:t>
      </w:r>
    </w:p>
    <w:p w:rsidR="003B169C" w:rsidRPr="00AE53B5" w:rsidRDefault="003B169C" w:rsidP="003B169C">
      <w:pPr>
        <w:pStyle w:val="Akapitzlist1"/>
        <w:ind w:left="180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Zadania opiekuna praktyk wyznaczonego przez szkołę:</w:t>
      </w:r>
    </w:p>
    <w:p w:rsidR="003B169C" w:rsidRPr="00AE53B5" w:rsidRDefault="003B169C" w:rsidP="003B169C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468"/>
        <w:jc w:val="both"/>
        <w:rPr>
          <w:rFonts w:cs="Calibri"/>
        </w:rPr>
      </w:pPr>
      <w:r w:rsidRPr="00AE53B5">
        <w:rPr>
          <w:rFonts w:cs="Calibri"/>
        </w:rPr>
        <w:t>1. Zadania opiekuna wynikają z zadań szczegółowych realizowanych przez studenta w czasie praktyki. W szczególności odnoszą się do: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zapoznania studenta ze specyfiką i zadaniami szkoły, w tym obowiązującymi w szkole dokumentami, realizowanymi programami, wewnątrzszkolnym systemem oceniania itp.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opieki w wymiarze dydaktycznym (przygotowanie do hospitacji i prowadzenia zajęć)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włączenia studenta (w miarę możliwości) do pracy zespołu przedmiotowego, zajęć pozalekcyjnych czy współpracy z samorządem uczniowskim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włączenia studenta do pracy z uczniem ze specjalnymi potrzebami edukacyjnymi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koordynowania samodzielnej pracy studenta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zaliczenia praktyki (uzupełnienie „Karty oceny praktyki dydaktycznej”, sprawdzenie dziennika praktyk)</w:t>
      </w:r>
    </w:p>
    <w:p w:rsidR="003B169C" w:rsidRPr="00AE53B5" w:rsidRDefault="003B169C" w:rsidP="003B169C">
      <w:pPr>
        <w:pStyle w:val="Akapitzlist1"/>
        <w:ind w:left="1188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Zaliczenie praktyki:</w:t>
      </w:r>
    </w:p>
    <w:p w:rsidR="003B169C" w:rsidRPr="00AE53B5" w:rsidRDefault="003B169C" w:rsidP="003B169C">
      <w:pPr>
        <w:pStyle w:val="Akapitzlist1"/>
        <w:numPr>
          <w:ilvl w:val="0"/>
          <w:numId w:val="18"/>
        </w:numPr>
        <w:jc w:val="both"/>
        <w:rPr>
          <w:rFonts w:cs="Calibri"/>
        </w:rPr>
      </w:pPr>
      <w:r w:rsidRPr="00AE53B5">
        <w:rPr>
          <w:rFonts w:cs="Calibri"/>
        </w:rPr>
        <w:t>Zaliczenia praktyki dokonuje opiekun praktyk z ramienia Uczelni na podstawie pozytywnej oceny praktyki oraz dokumentacji praktyki:</w:t>
      </w:r>
    </w:p>
    <w:p w:rsidR="003B169C" w:rsidRPr="00AE53B5" w:rsidRDefault="003B169C" w:rsidP="003B169C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„Karty oceny praktyki dydaktycznej”,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3B169C" w:rsidRPr="00AE53B5" w:rsidRDefault="003B169C" w:rsidP="003B169C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AE53B5">
        <w:rPr>
          <w:rFonts w:cs="Calibri"/>
        </w:rPr>
        <w:t>dziennika praktyki poświadczonego przez szkołę;</w:t>
      </w:r>
    </w:p>
    <w:p w:rsidR="003B169C" w:rsidRPr="00AE53B5" w:rsidRDefault="003B169C" w:rsidP="003B169C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AE53B5">
        <w:rPr>
          <w:rFonts w:cs="Calibri"/>
        </w:rPr>
        <w:t xml:space="preserve">Pełną dokumentację z przebiegu praktyki należy przedstawić opiekunowi praktyki z ramienia Uczelni w ciągu tygodnia od zakończenia praktyki. 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2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Dokumentacja praktyki dydaktycznej:</w:t>
      </w:r>
    </w:p>
    <w:p w:rsidR="003B169C" w:rsidRPr="00AE53B5" w:rsidRDefault="003B169C" w:rsidP="003B169C">
      <w:pPr>
        <w:pStyle w:val="Akapitzlist1"/>
        <w:numPr>
          <w:ilvl w:val="1"/>
          <w:numId w:val="19"/>
        </w:numPr>
        <w:spacing w:line="240" w:lineRule="auto"/>
        <w:jc w:val="both"/>
        <w:rPr>
          <w:rFonts w:cs="Calibri"/>
        </w:rPr>
      </w:pPr>
      <w:r w:rsidRPr="00AE53B5">
        <w:rPr>
          <w:rFonts w:cs="Calibri"/>
        </w:rPr>
        <w:t>Dziennik praktyk.</w:t>
      </w:r>
    </w:p>
    <w:p w:rsidR="003B169C" w:rsidRPr="00AE53B5" w:rsidRDefault="003B169C" w:rsidP="003B169C">
      <w:pPr>
        <w:pStyle w:val="Akapitzlist1"/>
        <w:numPr>
          <w:ilvl w:val="1"/>
          <w:numId w:val="19"/>
        </w:numPr>
        <w:spacing w:line="240" w:lineRule="auto"/>
        <w:jc w:val="both"/>
        <w:rPr>
          <w:rFonts w:cs="Calibri"/>
        </w:rPr>
      </w:pPr>
      <w:r w:rsidRPr="00AE53B5">
        <w:rPr>
          <w:rFonts w:cs="Calibri"/>
          <w:bCs/>
        </w:rPr>
        <w:t xml:space="preserve">„Karta oceny praktyki dydaktycznej” wypełniona przez opiekuna z ramienia szkoły. Na tej podstawie koordynator z ramienia Uczelni wpisuje zaliczenie. </w:t>
      </w:r>
    </w:p>
    <w:p w:rsidR="003B169C" w:rsidRPr="00AE53B5" w:rsidRDefault="003B169C" w:rsidP="003B169C">
      <w:pPr>
        <w:pStyle w:val="Akapitzlist"/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Cs/>
        </w:rPr>
        <w:t>Sprawozdanie z przebiegu praktyki</w:t>
      </w:r>
      <w:r w:rsidR="004E5527">
        <w:rPr>
          <w:rFonts w:cs="Calibri"/>
          <w:bCs/>
        </w:rPr>
        <w:t>.</w:t>
      </w:r>
      <w:r w:rsidRPr="00AE53B5">
        <w:rPr>
          <w:rFonts w:cs="Calibri"/>
          <w:bCs/>
        </w:rPr>
        <w:t xml:space="preserve"> </w:t>
      </w:r>
    </w:p>
    <w:p w:rsidR="003B169C" w:rsidRPr="00AE53B5" w:rsidRDefault="003B169C" w:rsidP="003B169C"/>
    <w:p w:rsidR="003B169C" w:rsidRDefault="003B169C" w:rsidP="003B169C"/>
    <w:p w:rsidR="002D55DB" w:rsidRDefault="002D55DB"/>
    <w:sectPr w:rsidR="002D55DB" w:rsidSect="00753A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12F" w:rsidRDefault="00C5512F" w:rsidP="003B169C">
      <w:pPr>
        <w:spacing w:after="0" w:line="240" w:lineRule="auto"/>
      </w:pPr>
      <w:r>
        <w:separator/>
      </w:r>
    </w:p>
  </w:endnote>
  <w:endnote w:type="continuationSeparator" w:id="0">
    <w:p w:rsidR="00C5512F" w:rsidRDefault="00C5512F" w:rsidP="003B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12F" w:rsidRDefault="00C5512F" w:rsidP="003B169C">
      <w:pPr>
        <w:spacing w:after="0" w:line="240" w:lineRule="auto"/>
      </w:pPr>
      <w:r>
        <w:separator/>
      </w:r>
    </w:p>
  </w:footnote>
  <w:footnote w:type="continuationSeparator" w:id="0">
    <w:p w:rsidR="00C5512F" w:rsidRDefault="00C5512F" w:rsidP="003B169C">
      <w:pPr>
        <w:spacing w:after="0" w:line="240" w:lineRule="auto"/>
      </w:pPr>
      <w:r>
        <w:continuationSeparator/>
      </w:r>
    </w:p>
  </w:footnote>
  <w:footnote w:id="1">
    <w:p w:rsidR="003B169C" w:rsidRDefault="003B169C" w:rsidP="003B169C">
      <w:pPr>
        <w:pStyle w:val="Tekstprzypisudolnego"/>
      </w:pPr>
      <w:r>
        <w:rPr>
          <w:rStyle w:val="Odwoanieprzypisudolnego"/>
        </w:rPr>
        <w:footnoteRef/>
      </w:r>
      <w:r w:rsidRPr="00BD63F9">
        <w:t>Podane liczby godzin przeznaczone na realizację poszczególnych zadań programowych praktyki są orientacyjne i mogą ulec zmianie w zależności od możliwości organizacyjnych szkoły, w której realizowana jest praktyka.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128"/>
    <w:multiLevelType w:val="hybridMultilevel"/>
    <w:tmpl w:val="622808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AE3661D"/>
    <w:multiLevelType w:val="hybridMultilevel"/>
    <w:tmpl w:val="848A23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4CE6671"/>
    <w:multiLevelType w:val="hybridMultilevel"/>
    <w:tmpl w:val="D708E360"/>
    <w:lvl w:ilvl="0" w:tplc="BBD0B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809CD0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DC5655A0">
      <w:start w:val="7"/>
      <w:numFmt w:val="upperRoman"/>
      <w:lvlText w:val="%3&gt;"/>
      <w:lvlJc w:val="left"/>
      <w:pPr>
        <w:ind w:left="3060" w:hanging="720"/>
      </w:pPr>
      <w:rPr>
        <w:rFonts w:hint="default"/>
      </w:rPr>
    </w:lvl>
    <w:lvl w:ilvl="3" w:tplc="94949D4A">
      <w:start w:val="9"/>
      <w:numFmt w:val="upperRoman"/>
      <w:lvlText w:val="%4."/>
      <w:lvlJc w:val="left"/>
      <w:pPr>
        <w:ind w:left="1004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D2404"/>
    <w:multiLevelType w:val="hybridMultilevel"/>
    <w:tmpl w:val="49AE28C4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5CF0DB12">
      <w:start w:val="1"/>
      <w:numFmt w:val="decimal"/>
      <w:lvlText w:val="%2."/>
      <w:lvlJc w:val="left"/>
      <w:pPr>
        <w:ind w:left="1068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93B10"/>
    <w:multiLevelType w:val="hybridMultilevel"/>
    <w:tmpl w:val="4178F6BE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BF6B67"/>
    <w:multiLevelType w:val="hybridMultilevel"/>
    <w:tmpl w:val="F970EA8E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E89AEBF8">
      <w:start w:val="1"/>
      <w:numFmt w:val="decimal"/>
      <w:lvlText w:val="%2."/>
      <w:lvlJc w:val="left"/>
      <w:pPr>
        <w:ind w:left="785" w:hanging="360"/>
      </w:pPr>
      <w:rPr>
        <w:rFonts w:ascii="Calibri" w:eastAsia="Times New Roman" w:hAnsi="Calibri" w:cs="Calibri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702BEC"/>
    <w:multiLevelType w:val="hybridMultilevel"/>
    <w:tmpl w:val="75A826B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3AEB0F1B"/>
    <w:multiLevelType w:val="hybridMultilevel"/>
    <w:tmpl w:val="11B49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9A315C">
      <w:start w:val="1"/>
      <w:numFmt w:val="decimal"/>
      <w:lvlText w:val="%2."/>
      <w:lvlJc w:val="left"/>
      <w:pPr>
        <w:ind w:left="785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627"/>
    <w:multiLevelType w:val="hybridMultilevel"/>
    <w:tmpl w:val="DC7C0A88"/>
    <w:lvl w:ilvl="0" w:tplc="87AEB086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5B63"/>
    <w:multiLevelType w:val="hybridMultilevel"/>
    <w:tmpl w:val="B5EEEDF8"/>
    <w:lvl w:ilvl="0" w:tplc="6712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A6AB5"/>
    <w:multiLevelType w:val="hybridMultilevel"/>
    <w:tmpl w:val="7744D0C8"/>
    <w:lvl w:ilvl="0" w:tplc="0C7EB37E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181C2B4C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9B325566">
      <w:start w:val="9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26656B"/>
    <w:multiLevelType w:val="hybridMultilevel"/>
    <w:tmpl w:val="103E651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D782C48"/>
    <w:multiLevelType w:val="hybridMultilevel"/>
    <w:tmpl w:val="229AE30A"/>
    <w:lvl w:ilvl="0" w:tplc="9ACE7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1C43E8"/>
    <w:multiLevelType w:val="hybridMultilevel"/>
    <w:tmpl w:val="AA249DFC"/>
    <w:lvl w:ilvl="0" w:tplc="464C5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591DE1"/>
    <w:multiLevelType w:val="hybridMultilevel"/>
    <w:tmpl w:val="FC50244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4706013"/>
    <w:multiLevelType w:val="hybridMultilevel"/>
    <w:tmpl w:val="91B8BF7C"/>
    <w:lvl w:ilvl="0" w:tplc="DA0ED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E86B5D"/>
    <w:multiLevelType w:val="hybridMultilevel"/>
    <w:tmpl w:val="873446E4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68E8294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2" w:tplc="114853D0">
      <w:start w:val="1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2E281FB8">
      <w:start w:val="4"/>
      <w:numFmt w:val="upperRoman"/>
      <w:lvlText w:val="%4&gt;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2543B"/>
    <w:multiLevelType w:val="hybridMultilevel"/>
    <w:tmpl w:val="468853E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729E7990"/>
    <w:multiLevelType w:val="hybridMultilevel"/>
    <w:tmpl w:val="B278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1EA"/>
    <w:multiLevelType w:val="hybridMultilevel"/>
    <w:tmpl w:val="DF0EA792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9C"/>
    <w:rsid w:val="0023388E"/>
    <w:rsid w:val="00260835"/>
    <w:rsid w:val="002729DE"/>
    <w:rsid w:val="002D55DB"/>
    <w:rsid w:val="003B169C"/>
    <w:rsid w:val="004E5527"/>
    <w:rsid w:val="005025C8"/>
    <w:rsid w:val="00983B66"/>
    <w:rsid w:val="00BA4FA4"/>
    <w:rsid w:val="00C47FED"/>
    <w:rsid w:val="00C5432C"/>
    <w:rsid w:val="00C5512F"/>
    <w:rsid w:val="00D13914"/>
    <w:rsid w:val="00D81D38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9FB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69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B1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69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6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16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7</cp:revision>
  <dcterms:created xsi:type="dcterms:W3CDTF">2021-02-14T20:33:00Z</dcterms:created>
  <dcterms:modified xsi:type="dcterms:W3CDTF">2023-02-20T09:52:00Z</dcterms:modified>
</cp:coreProperties>
</file>